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3C8A2DAD" w:rsidR="001C4181" w:rsidRPr="00C97FA4" w:rsidRDefault="00EC5F37" w:rsidP="006F039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hyperlink>
    </w:p>
    <w:p w14:paraId="7FAFED52" w14:textId="4F3843B4" w:rsidR="001C4181" w:rsidRPr="00C97FA4" w:rsidRDefault="006F0396" w:rsidP="006F039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Pr>
            <w:rStyle w:val="aa"/>
            <w:color w:val="auto"/>
          </w:rPr>
          <w:t xml:space="preserve"> </w:t>
        </w:r>
        <w:r w:rsidR="001C4181" w:rsidRPr="00C97FA4">
          <w:rPr>
            <w:webHidden/>
          </w:rPr>
          <w:tab/>
        </w:r>
        <w:r>
          <w:rPr>
            <w:webHidden/>
          </w:rPr>
          <w:t xml:space="preserve">                        </w:t>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BA32DB">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BA32DB">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BA32DB">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BA32DB">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4696F7A8" w:rsidR="001C4181" w:rsidRPr="00C97FA4" w:rsidRDefault="00BA32DB">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063A31">
          <w:rPr>
            <w:webHidden/>
            <w:lang w:val="en-US"/>
          </w:rPr>
          <w:t>7</w:t>
        </w:r>
      </w:hyperlink>
    </w:p>
    <w:p w14:paraId="57C72B6B" w14:textId="77777777" w:rsidR="001C4181" w:rsidRPr="00C97FA4" w:rsidRDefault="00BA32DB">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BA32DB">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1AD70704" w:rsidR="00774B9D" w:rsidRPr="00713578" w:rsidRDefault="00774B9D" w:rsidP="00D31CE8">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bookmarkStart w:id="9" w:name="_GoBack"/>
            <w:bookmarkEnd w:id="9"/>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45BEB878"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BA570E">
        <w:rPr>
          <w:color w:val="FF0000"/>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45960F15"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должен указывать</w:t>
      </w:r>
      <w:r w:rsidR="00BA570E">
        <w:rPr>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C63D88">
        <w:rPr>
          <w:sz w:val="24"/>
          <w:szCs w:val="24"/>
        </w:rPr>
        <w:t xml:space="preserve">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lastRenderedPageBreak/>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A32DB">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A32DB">
      <w:rPr>
        <w:i/>
        <w:noProof/>
        <w:sz w:val="24"/>
        <w:szCs w:val="24"/>
      </w:rPr>
      <w:t>10</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A32D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A32DB">
      <w:rPr>
        <w:i/>
        <w:noProof/>
        <w:sz w:val="24"/>
        <w:szCs w:val="24"/>
      </w:rPr>
      <w:t>10</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252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396"/>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2DB"/>
    <w:rsid w:val="00BA3526"/>
    <w:rsid w:val="00BA3AE8"/>
    <w:rsid w:val="00BA3FC5"/>
    <w:rsid w:val="00BA3FFB"/>
    <w:rsid w:val="00BA500F"/>
    <w:rsid w:val="00BA5433"/>
    <w:rsid w:val="00BA570E"/>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6F0396"/>
    <w:pPr>
      <w:tabs>
        <w:tab w:val="left" w:pos="540"/>
      </w:tabs>
      <w:spacing w:before="240" w:after="120"/>
      <w:ind w:left="539" w:right="-1"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6F0396"/>
    <w:pPr>
      <w:tabs>
        <w:tab w:val="left" w:pos="540"/>
      </w:tabs>
      <w:spacing w:before="240" w:after="120"/>
      <w:ind w:left="539" w:right="-1"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02BB1-0E43-435F-825A-EB26F1C26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1881</TotalTime>
  <Pages>10</Pages>
  <Words>1873</Words>
  <Characters>13570</Characters>
  <Application>Microsoft Office Word</Application>
  <DocSecurity>0</DocSecurity>
  <Lines>113</Lines>
  <Paragraphs>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15413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236</cp:revision>
  <cp:lastPrinted>2019-02-15T08:17:00Z</cp:lastPrinted>
  <dcterms:created xsi:type="dcterms:W3CDTF">2019-01-30T12:15:00Z</dcterms:created>
  <dcterms:modified xsi:type="dcterms:W3CDTF">2020-12-10T11:52:00Z</dcterms:modified>
</cp:coreProperties>
</file>